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Smith Cynthia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 ROWE PRICE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1307 POINT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BALTIMORE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21231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PRICE T ROWE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TROW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06/29/2026</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9"/>
              </w:rPr>
              <w:t>69.9053</w:t>
            </w:r>
            <w:r>
              <w:rPr>
                <w:rFonts w:ascii="Times New Roman" w:cs="Times New Roman" w:eastAsia="Times New Roman" w:hAnsi="Times New Roman"/>
                <w:sz w:val="22"/>
                <w:szCs w:val="22"/>
                <w:color w:val="008000"/>
                <w:w w:val="99"/>
                <w:vertAlign w:val="superscript"/>
              </w:rPr>
              <w:t>(1)</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114.38</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8,698.4992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pursuant to the T. Rowe Price Group, Inc. 2017 Non-Employee Director Equity Plan with respect to dividends declared by the issuer on it's Common Stock. A portion of these shares were credited as fully-vested dividend reinvestment shares and a portion will be accrued and vest when the corresponding grant vests.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Cheryl L. Emory,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9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Corporate Secretary, POA for</w:t>
        <w:tab/>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Smith, Cynthia 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73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39"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undersigned hereby makes, constitutes and appoints with full power of substitution, the Chief Executive Officer, the Chairman, the Chief Financial Officer, Secretary or Assistant Secretary of the Corporation of</w:t>
      </w:r>
    </w:p>
    <w:p>
      <w:pPr>
        <w:ind w:right="1879"/>
        <w:spacing w:after="0" w:line="249" w:lineRule="auto"/>
        <w:rPr>
          <w:sz w:val="20"/>
          <w:szCs w:val="20"/>
          <w:color w:val="auto"/>
        </w:rPr>
      </w:pPr>
      <w:r>
        <w:rPr>
          <w:rFonts w:ascii="Courier New" w:cs="Courier New" w:eastAsia="Courier New" w:hAnsi="Courier New"/>
          <w:sz w:val="17"/>
          <w:szCs w:val="17"/>
          <w:color w:val="auto"/>
        </w:rPr>
        <w:t>T. Rowe Price Group, Inc. (the "Corporation"), the true and lawful attorney-in-fact of the undersigned, with full power and authority in the name of and for and on behalf of the undersigned to execute and file:</w:t>
      </w:r>
    </w:p>
    <w:p>
      <w:pPr>
        <w:ind w:right="177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ind w:left="320" w:hanging="313"/>
        <w:spacing w:after="0"/>
        <w:tabs>
          <w:tab w:leader="none" w:pos="3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 T. Rowe Price Group, Inc.</w:t>
      </w:r>
    </w:p>
    <w:p>
      <w:pPr>
        <w:spacing w:after="0" w:line="7"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7"/>
          <w:szCs w:val="17"/>
          <w:color w:val="auto"/>
        </w:rPr>
        <w:t>(the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95" w:lineRule="exact"/>
        <w:rPr>
          <w:sz w:val="20"/>
          <w:szCs w:val="20"/>
          <w:color w:val="auto"/>
        </w:rPr>
      </w:pPr>
    </w:p>
    <w:p>
      <w:pPr>
        <w:ind w:right="1779" w:firstLine="7"/>
        <w:spacing w:after="0" w:line="249" w:lineRule="auto"/>
        <w:tabs>
          <w:tab w:leader="none" w:pos="3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 This Power of Attorney authorizes, but does not require, the Attorney-in</w:t>
      </w:r>
    </w:p>
    <w:p>
      <w:pPr>
        <w:spacing w:after="0" w:line="7" w:lineRule="exact"/>
        <w:rPr>
          <w:rFonts w:ascii="Courier New" w:cs="Courier New" w:eastAsia="Courier New" w:hAnsi="Courier New"/>
          <w:sz w:val="17"/>
          <w:szCs w:val="17"/>
          <w:color w:val="auto"/>
        </w:rPr>
      </w:pPr>
    </w:p>
    <w:p>
      <w:pPr>
        <w:ind w:right="18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-Fact to act in his or her discretion on information provided to such Attorney -in-Fact without independent verification of such information;</w:t>
      </w:r>
    </w:p>
    <w:p>
      <w:pPr>
        <w:ind w:right="18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 Any documents prepared or executed by the Attorney-in-Fact on behalf of the undersigned pursuant to this Power of Attorney will be in such form and will contain such information as the Attorney-in-Fact, in his or her discretion, deems necessary or desirable;</w:t>
      </w:r>
    </w:p>
    <w:p>
      <w:pPr>
        <w:ind w:right="19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ind w:right="18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 This Power of Attorney does not relieve the undersigned from responsibility for compliance with the undersigned's obligations under Section 13 or Section</w:t>
      </w:r>
    </w:p>
    <w:p>
      <w:pPr>
        <w:ind w:right="2919" w:firstLine="7"/>
        <w:spacing w:after="0" w:line="249" w:lineRule="auto"/>
        <w:tabs>
          <w:tab w:leader="none" w:pos="31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Exchange Act, including, without limitation, the reporting requirements under Section 13 or Section 16 of the Exchange Act.</w:t>
      </w:r>
    </w:p>
    <w:p>
      <w:pPr>
        <w:ind w:right="17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ind w:right="18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ind w:right="26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executed this Power of Attorney as of 8/1, 2023.</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/s/_________________________________________</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Cynthia F. Smith</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8737" TargetMode="External"/><Relationship Id="rId14" Type="http://schemas.openxmlformats.org/officeDocument/2006/relationships/hyperlink" Target="http://www.sec.gov/cgi-bin/browse-edgar?action=getcompany&amp;CIK=0001113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2026-07-01T09:53:06Z</dcterms:created>
  <dcterms:modified xsi:type="dcterms:W3CDTF">2026-07-01T09:53:06Z</dcterms:modified>
</cp:coreProperties>
</file>