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DUBLON DINA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108.8196</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114.38</w:t>
            </w:r>
          </w:p>
        </w:tc>
        <w:tc>
          <w:tcPr>
            <w:tcW w:w="11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17"/>
                <w:szCs w:val="17"/>
                <w:color w:val="0000FF"/>
              </w:rPr>
              <w:t>15,533.2737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0000FF"/>
              </w:rPr>
              <w:t>1,890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Dublon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pursuant to the T. Rowe Price Group, Inc. 2017 Non-Employee Director Equity Plan with respect to dividends declared by the issuer on it's Common Stock. These shares were credited as fully-vested dividend reinvestment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Dublon, Dina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98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988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spacing w:after="0" w:line="207"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Dina Dublon, hereby constitutes and appoints, with full power of substitution, the Chief Executive Officer, the Chairman, the Vice Chairman,</w:t>
      </w:r>
    </w:p>
    <w:p>
      <w:pPr>
        <w:ind w:right="1879"/>
        <w:spacing w:after="0" w:line="249" w:lineRule="auto"/>
        <w:rPr>
          <w:sz w:val="20"/>
          <w:szCs w:val="20"/>
          <w:color w:val="auto"/>
        </w:rPr>
      </w:pPr>
      <w:r>
        <w:rPr>
          <w:rFonts w:ascii="Courier New" w:cs="Courier New" w:eastAsia="Courier New" w:hAnsi="Courier New"/>
          <w:sz w:val="17"/>
          <w:szCs w:val="17"/>
          <w:color w:val="auto"/>
        </w:rPr>
        <w:t>the Chief Financial Officer, the Director of Corporate Services, the Secretary or Assistant Secretary of the Corporation of T. Rowe Price Group, Inc.</w:t>
      </w:r>
    </w:p>
    <w:p>
      <w:pPr>
        <w:ind w:right="1999"/>
        <w:spacing w:after="0" w:line="249" w:lineRule="auto"/>
        <w:rPr>
          <w:sz w:val="20"/>
          <w:szCs w:val="20"/>
          <w:color w:val="auto"/>
        </w:rPr>
      </w:pPr>
      <w:r>
        <w:rPr>
          <w:rFonts w:ascii="Courier New" w:cs="Courier New" w:eastAsia="Courier New" w:hAnsi="Courier New"/>
          <w:sz w:val="17"/>
          <w:szCs w:val="17"/>
          <w:color w:val="auto"/>
        </w:rPr>
        <w:t>(the "Corporation"), the true and lawful attorney-in-fact of the undersigned, with full power and authority in the name of and for and on behalf of the undersigned to execute and file:</w:t>
      </w:r>
    </w:p>
    <w:p>
      <w:pPr>
        <w:jc w:val="both"/>
        <w:ind w:right="19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3, Form 4 or Form 5, any amendments thereto and any other form or report for the purpose of reporting securities transactions to the Securities and Exchange Commission under Section 16 of the Securities Exchange Act of 1934, as amended;</w:t>
      </w:r>
    </w:p>
    <w:p>
      <w:pPr>
        <w:ind w:right="19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or more Forms 144, or amendments to Form 144, relating to any sales orders, orally or electronically, of securities of the Corporation to the public from time to time in accordance with Rule 144 under the Securities Act of 1933, as amended; and</w:t>
      </w:r>
    </w:p>
    <w:p>
      <w:pPr>
        <w:jc w:val="both"/>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instruments necessary or incidental to any action listed above, including communications to the Securities and Exchange Commission, The Nasdaq Stock Market and state securities law authorities.</w:t>
      </w:r>
    </w:p>
    <w:p>
      <w:pPr>
        <w:ind w:right="1259" w:firstLine="832"/>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is made under, and shall be governed pursuant to, the laws of the State of Maryland.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5/29/2019</w:t>
            </w:r>
          </w:p>
        </w:tc>
        <w:tc>
          <w:tcPr>
            <w:tcW w:w="2640" w:type="dxa"/>
            <w:vAlign w:val="bottom"/>
          </w:tcPr>
          <w:p>
            <w:pPr>
              <w:ind w:left="360"/>
              <w:spacing w:after="0"/>
              <w:rPr>
                <w:sz w:val="20"/>
                <w:szCs w:val="20"/>
                <w:color w:val="auto"/>
              </w:rPr>
            </w:pPr>
            <w:r>
              <w:rPr>
                <w:rFonts w:ascii="Courier New" w:cs="Courier New" w:eastAsia="Courier New" w:hAnsi="Courier New"/>
                <w:sz w:val="17"/>
                <w:szCs w:val="17"/>
                <w:color w:val="auto"/>
              </w:rPr>
              <w:t>/s/___________________</w:t>
            </w:r>
          </w:p>
        </w:tc>
      </w:tr>
      <w:tr>
        <w:trPr>
          <w:trHeight w:val="292"/>
        </w:trPr>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40" w:type="dxa"/>
            <w:vAlign w:val="bottom"/>
          </w:tcPr>
          <w:p>
            <w:pPr>
              <w:ind w:left="680"/>
              <w:spacing w:after="0"/>
              <w:rPr>
                <w:sz w:val="20"/>
                <w:szCs w:val="20"/>
                <w:color w:val="auto"/>
              </w:rPr>
            </w:pPr>
            <w:r>
              <w:rPr>
                <w:rFonts w:ascii="Courier New" w:cs="Courier New" w:eastAsia="Courier New" w:hAnsi="Courier New"/>
                <w:sz w:val="17"/>
                <w:szCs w:val="17"/>
                <w:color w:val="auto"/>
              </w:rPr>
              <w:t>Dina Dublon</w:t>
            </w:r>
          </w:p>
        </w:tc>
      </w:tr>
    </w:tbl>
    <w:p>
      <w:pPr>
        <w:spacing w:after="0" w:line="1" w:lineRule="exact"/>
        <w:rPr>
          <w:sz w:val="20"/>
          <w:szCs w:val="20"/>
          <w:color w:val="auto"/>
        </w:rPr>
      </w:pP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0193"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2026-07-01T09:51:04Z</dcterms:created>
  <dcterms:modified xsi:type="dcterms:W3CDTF">2026-07-01T09:51:04Z</dcterms:modified>
</cp:coreProperties>
</file>